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90" w:type="dxa"/>
        <w:tblInd w:w="-432" w:type="dxa"/>
        <w:tblLayout w:type="fixed"/>
        <w:tblLook w:val="04A0" w:firstRow="1" w:lastRow="0" w:firstColumn="1" w:lastColumn="0" w:noHBand="0" w:noVBand="1"/>
      </w:tblPr>
      <w:tblGrid>
        <w:gridCol w:w="1273"/>
        <w:gridCol w:w="2057"/>
        <w:gridCol w:w="1260"/>
        <w:gridCol w:w="332"/>
        <w:gridCol w:w="2818"/>
        <w:gridCol w:w="2970"/>
        <w:gridCol w:w="2880"/>
      </w:tblGrid>
      <w:tr w:rsidR="006B144A" w:rsidTr="00361616">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6B144A" w:rsidRDefault="006B144A">
            <w:pPr>
              <w:spacing w:after="0" w:line="240" w:lineRule="auto"/>
              <w:jc w:val="right"/>
              <w:rPr>
                <w:rFonts w:eastAsia="Times New Roman" w:cs="Calibri"/>
                <w:b/>
                <w:bCs/>
                <w:color w:val="000000"/>
                <w:sz w:val="24"/>
                <w:szCs w:val="24"/>
              </w:rPr>
            </w:pPr>
            <w:r>
              <w:rPr>
                <w:rFonts w:eastAsia="Times New Roman" w:cs="Calibri"/>
                <w:b/>
                <w:bCs/>
                <w:color w:val="000000"/>
                <w:sz w:val="24"/>
                <w:szCs w:val="24"/>
              </w:rPr>
              <w:t xml:space="preserve">Tuesday, </w:t>
            </w:r>
            <w:r w:rsidR="00F52BCD">
              <w:rPr>
                <w:rFonts w:eastAsia="Times New Roman" w:cs="Calibri"/>
                <w:b/>
                <w:bCs/>
                <w:color w:val="000000"/>
                <w:sz w:val="24"/>
                <w:szCs w:val="24"/>
              </w:rPr>
              <w:t xml:space="preserve">August 6 – Friday, August </w:t>
            </w:r>
            <w:r w:rsidR="00D940AD">
              <w:rPr>
                <w:rFonts w:eastAsia="Times New Roman" w:cs="Calibri"/>
                <w:b/>
                <w:bCs/>
                <w:color w:val="000000"/>
                <w:sz w:val="24"/>
                <w:szCs w:val="24"/>
              </w:rPr>
              <w:t>30</w:t>
            </w:r>
          </w:p>
          <w:p w:rsidR="006B144A" w:rsidRDefault="006B144A">
            <w:pPr>
              <w:spacing w:after="0" w:line="240" w:lineRule="auto"/>
              <w:jc w:val="right"/>
              <w:rPr>
                <w:rFonts w:eastAsia="Times New Roman" w:cs="Calibri"/>
                <w:b/>
                <w:bCs/>
                <w:color w:val="000000"/>
                <w:sz w:val="24"/>
                <w:szCs w:val="24"/>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F52BCD" w:rsidP="00F52BCD">
            <w:pPr>
              <w:spacing w:after="0" w:line="240" w:lineRule="auto"/>
              <w:jc w:val="center"/>
              <w:rPr>
                <w:rFonts w:eastAsia="Times New Roman" w:cs="Calibri"/>
                <w:b/>
                <w:bCs/>
                <w:color w:val="000000"/>
              </w:rPr>
            </w:pPr>
            <w:r>
              <w:rPr>
                <w:rFonts w:eastAsia="Times New Roman" w:cs="Calibri"/>
                <w:b/>
                <w:color w:val="000000"/>
                <w:sz w:val="24"/>
                <w:szCs w:val="24"/>
              </w:rPr>
              <w:t>Coordinate Algebra</w:t>
            </w:r>
            <w:r w:rsidR="00BA7FDA">
              <w:rPr>
                <w:rFonts w:eastAsia="Times New Roman" w:cs="Calibri"/>
                <w:b/>
                <w:color w:val="000000"/>
                <w:sz w:val="24"/>
                <w:szCs w:val="24"/>
              </w:rPr>
              <w:t>/ Analytic Geometry A</w:t>
            </w:r>
          </w:p>
        </w:tc>
      </w:tr>
      <w:tr w:rsidR="006B144A" w:rsidTr="00361616">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9D224E">
            <w:pPr>
              <w:spacing w:before="120" w:after="120" w:line="240" w:lineRule="auto"/>
              <w:rPr>
                <w:rFonts w:eastAsia="Times New Roman" w:cs="Calibri"/>
                <w:color w:val="000000"/>
                <w:sz w:val="24"/>
                <w:szCs w:val="24"/>
              </w:rPr>
            </w:pPr>
            <w:r w:rsidRPr="000B7847">
              <w:rPr>
                <w:rFonts w:eastAsia="Times New Roman" w:cs="Calibri"/>
                <w:color w:val="000000"/>
                <w:sz w:val="24"/>
                <w:szCs w:val="24"/>
              </w:rPr>
              <w:t xml:space="preserve"> Unit </w:t>
            </w:r>
            <w:r w:rsidR="009D224E">
              <w:rPr>
                <w:rFonts w:eastAsia="Times New Roman" w:cs="Calibri"/>
                <w:color w:val="000000"/>
                <w:sz w:val="24"/>
                <w:szCs w:val="24"/>
              </w:rPr>
              <w:t>1:</w:t>
            </w:r>
            <w:r w:rsidRPr="000B7847">
              <w:rPr>
                <w:rFonts w:eastAsia="Times New Roman" w:cs="Calibri"/>
                <w:color w:val="000000"/>
                <w:sz w:val="24"/>
                <w:szCs w:val="24"/>
              </w:rPr>
              <w:t xml:space="preserve"> </w:t>
            </w:r>
            <w:r w:rsidR="00F52BCD" w:rsidRPr="000B7847">
              <w:rPr>
                <w:rFonts w:eastAsia="Times New Roman" w:cs="Calibri"/>
                <w:color w:val="000000"/>
                <w:sz w:val="24"/>
                <w:szCs w:val="24"/>
              </w:rPr>
              <w:t>Relationships Between Quantities</w:t>
            </w:r>
          </w:p>
        </w:tc>
      </w:tr>
      <w:tr w:rsidR="006B144A"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tcPr>
          <w:p w:rsidR="00800936" w:rsidRPr="002E32D6" w:rsidRDefault="009D224E" w:rsidP="002E32D6">
            <w:pPr>
              <w:spacing w:after="0" w:line="240" w:lineRule="auto"/>
              <w:rPr>
                <w:rFonts w:asciiTheme="minorHAnsi" w:eastAsia="Times New Roman" w:hAnsiTheme="minorHAnsi"/>
                <w:sz w:val="20"/>
                <w:szCs w:val="20"/>
              </w:rPr>
            </w:pPr>
            <w:r w:rsidRPr="002E32D6">
              <w:rPr>
                <w:rFonts w:asciiTheme="minorHAnsi" w:eastAsia="Times New Roman" w:hAnsiTheme="minorHAnsi"/>
                <w:b/>
                <w:bCs/>
                <w:sz w:val="20"/>
                <w:szCs w:val="20"/>
              </w:rPr>
              <w:t>Reason quantitatively and use units to solve problems.</w:t>
            </w:r>
            <w:r w:rsidRPr="009D224E">
              <w:rPr>
                <w:rFonts w:asciiTheme="minorHAnsi" w:eastAsia="Times New Roman" w:hAnsiTheme="minorHAnsi"/>
                <w:sz w:val="20"/>
                <w:szCs w:val="20"/>
              </w:rPr>
              <w:br/>
              <w:t>MCC9-12.N.Q.1</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Use units as a way to understand problems and to guide the solution of multi-step problems; choose and interpret units consistently in formulas; choose and interpret the scale and origin in graphs and data displays.</w:t>
            </w:r>
            <w:r w:rsidRPr="009D224E">
              <w:rPr>
                <w:rFonts w:asciiTheme="minorHAnsi" w:eastAsia="Times New Roman" w:hAnsiTheme="minorHAnsi"/>
                <w:sz w:val="20"/>
                <w:szCs w:val="20"/>
              </w:rPr>
              <w:br/>
              <w:t>MCC9-12.N.Q.2</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Define appropriate quantities for the purpose of descriptive modeling.</w:t>
            </w:r>
            <w:r w:rsidRPr="009D224E">
              <w:rPr>
                <w:rFonts w:asciiTheme="minorHAnsi" w:eastAsia="Times New Roman" w:hAnsiTheme="minorHAnsi"/>
                <w:sz w:val="20"/>
                <w:szCs w:val="20"/>
              </w:rPr>
              <w:br/>
              <w:t>MCC9-12.N.Q.3</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Choose a level of accuracy appropriate to limitations on measurement when reporting quantities.</w:t>
            </w:r>
            <w:r w:rsidRPr="009D224E">
              <w:rPr>
                <w:rFonts w:asciiTheme="minorHAnsi" w:eastAsia="Times New Roman" w:hAnsiTheme="minorHAnsi"/>
                <w:sz w:val="20"/>
                <w:szCs w:val="20"/>
              </w:rPr>
              <w:br/>
            </w:r>
            <w:r w:rsidRPr="009D224E">
              <w:rPr>
                <w:rFonts w:asciiTheme="minorHAnsi" w:eastAsia="Times New Roman" w:hAnsiTheme="minorHAnsi"/>
                <w:sz w:val="20"/>
                <w:szCs w:val="20"/>
              </w:rPr>
              <w:br/>
            </w:r>
            <w:r w:rsidRPr="002E32D6">
              <w:rPr>
                <w:rFonts w:asciiTheme="minorHAnsi" w:eastAsia="Times New Roman" w:hAnsiTheme="minorHAnsi"/>
                <w:b/>
                <w:bCs/>
                <w:sz w:val="20"/>
                <w:szCs w:val="20"/>
              </w:rPr>
              <w:t>Interpret the structure of expressions.</w:t>
            </w:r>
            <w:r w:rsidRPr="009D224E">
              <w:rPr>
                <w:rFonts w:asciiTheme="minorHAnsi" w:eastAsia="Times New Roman" w:hAnsiTheme="minorHAnsi"/>
                <w:sz w:val="20"/>
                <w:szCs w:val="20"/>
              </w:rPr>
              <w:br/>
              <w:t>MCC9-12</w:t>
            </w:r>
            <w:proofErr w:type="gramStart"/>
            <w:r w:rsidRPr="009D224E">
              <w:rPr>
                <w:rFonts w:asciiTheme="minorHAnsi" w:eastAsia="Times New Roman" w:hAnsiTheme="minorHAnsi"/>
                <w:sz w:val="20"/>
                <w:szCs w:val="20"/>
              </w:rPr>
              <w:t>,A,SSE.1</w:t>
            </w:r>
            <w:proofErr w:type="gramEnd"/>
            <w:r w:rsidRPr="009D224E">
              <w:rPr>
                <w:rFonts w:asciiTheme="minorHAnsi" w:eastAsia="Times New Roman" w:hAnsiTheme="minorHAnsi"/>
                <w:sz w:val="20"/>
                <w:szCs w:val="20"/>
              </w:rPr>
              <w:t>:</w:t>
            </w:r>
            <w:r w:rsidRPr="009D224E">
              <w:rPr>
                <w:rFonts w:asciiTheme="minorHAnsi" w:eastAsia="Times New Roman" w:hAnsiTheme="minorHAnsi"/>
                <w:sz w:val="20"/>
                <w:szCs w:val="20"/>
              </w:rPr>
              <w:br/>
              <w:t>Interpret expressions that represent a quantity in terms of its context.</w:t>
            </w:r>
            <w:r w:rsidRPr="009D224E">
              <w:rPr>
                <w:rFonts w:asciiTheme="minorHAnsi" w:eastAsia="Times New Roman" w:hAnsiTheme="minorHAnsi"/>
                <w:sz w:val="20"/>
                <w:szCs w:val="20"/>
              </w:rPr>
              <w:br/>
              <w:t>a. Interpret parts of an expression, such as terms, factors, and coefficients.</w:t>
            </w:r>
            <w:r w:rsidRPr="009D224E">
              <w:rPr>
                <w:rFonts w:asciiTheme="minorHAnsi" w:eastAsia="Times New Roman" w:hAnsiTheme="minorHAnsi"/>
                <w:sz w:val="20"/>
                <w:szCs w:val="20"/>
              </w:rPr>
              <w:br/>
            </w:r>
            <w:proofErr w:type="gramStart"/>
            <w:r w:rsidRPr="009D224E">
              <w:rPr>
                <w:rFonts w:asciiTheme="minorHAnsi" w:eastAsia="Times New Roman" w:hAnsiTheme="minorHAnsi"/>
                <w:sz w:val="20"/>
                <w:szCs w:val="20"/>
              </w:rPr>
              <w:t>b</w:t>
            </w:r>
            <w:proofErr w:type="gramEnd"/>
            <w:r w:rsidRPr="009D224E">
              <w:rPr>
                <w:rFonts w:asciiTheme="minorHAnsi" w:eastAsia="Times New Roman" w:hAnsiTheme="minorHAnsi"/>
                <w:sz w:val="20"/>
                <w:szCs w:val="20"/>
              </w:rPr>
              <w:t>. Interpret complicated expressions by viewing one or more of their parts as a single entity.</w:t>
            </w:r>
            <w:r w:rsidRPr="009D224E">
              <w:rPr>
                <w:rFonts w:asciiTheme="minorHAnsi" w:eastAsia="Times New Roman" w:hAnsiTheme="minorHAnsi"/>
                <w:sz w:val="20"/>
                <w:szCs w:val="20"/>
              </w:rPr>
              <w:br/>
            </w:r>
            <w:r w:rsidRPr="009D224E">
              <w:rPr>
                <w:rFonts w:asciiTheme="minorHAnsi" w:eastAsia="Times New Roman" w:hAnsiTheme="minorHAnsi"/>
                <w:sz w:val="20"/>
                <w:szCs w:val="20"/>
              </w:rPr>
              <w:br/>
            </w:r>
            <w:r w:rsidRPr="002E32D6">
              <w:rPr>
                <w:rFonts w:asciiTheme="minorHAnsi" w:eastAsia="Times New Roman" w:hAnsiTheme="minorHAnsi"/>
                <w:b/>
                <w:bCs/>
                <w:sz w:val="20"/>
                <w:szCs w:val="20"/>
              </w:rPr>
              <w:t>Create equations that describe numbers or relationships.</w:t>
            </w:r>
            <w:r w:rsidRPr="009D224E">
              <w:rPr>
                <w:rFonts w:asciiTheme="minorHAnsi" w:eastAsia="Times New Roman" w:hAnsiTheme="minorHAnsi"/>
                <w:sz w:val="20"/>
                <w:szCs w:val="20"/>
              </w:rPr>
              <w:br/>
              <w:t>MCC9-12.A.CED.1</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Create equations and inequalities in one variable and use them to solve problems. Include equations arising from linear and exponential functions.</w:t>
            </w:r>
            <w:r w:rsidRPr="009D224E">
              <w:rPr>
                <w:rFonts w:asciiTheme="minorHAnsi" w:eastAsia="Times New Roman" w:hAnsiTheme="minorHAnsi"/>
                <w:sz w:val="20"/>
                <w:szCs w:val="20"/>
              </w:rPr>
              <w:br/>
              <w:t>MCC9-12.A.CED.2</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Create equations in two or more variables to represent relationships between quantities; graph equations on coordinate axes with labels and scales.</w:t>
            </w:r>
            <w:r w:rsidRPr="009D224E">
              <w:rPr>
                <w:rFonts w:asciiTheme="minorHAnsi" w:eastAsia="Times New Roman" w:hAnsiTheme="minorHAnsi"/>
                <w:sz w:val="20"/>
                <w:szCs w:val="20"/>
              </w:rPr>
              <w:br/>
              <w:t>MCC9-12.A.CED.3</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Represent constraints by equations or inequalities, and by systems of equations and/or inequalities, and interpret solutions as viable or non-viable options in a modeling context.</w:t>
            </w:r>
            <w:r w:rsidRPr="009D224E">
              <w:rPr>
                <w:rFonts w:asciiTheme="minorHAnsi" w:eastAsia="Times New Roman" w:hAnsiTheme="minorHAnsi"/>
                <w:sz w:val="20"/>
                <w:szCs w:val="20"/>
              </w:rPr>
              <w:br/>
              <w:t>MCC9-12.A.CED.4</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Rearrange formulas to highlight a quantity of interest, using the same reasoning as in solving equations.</w:t>
            </w:r>
            <w:r w:rsidRPr="009D224E">
              <w:rPr>
                <w:rFonts w:asciiTheme="minorHAnsi" w:eastAsia="Times New Roman" w:hAnsiTheme="minorHAnsi"/>
                <w:sz w:val="20"/>
                <w:szCs w:val="20"/>
              </w:rPr>
              <w:br/>
            </w:r>
          </w:p>
        </w:tc>
      </w:tr>
      <w:tr w:rsidR="006B144A"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hideMark/>
          </w:tcPr>
          <w:p w:rsidR="00ED69BF" w:rsidRPr="00ED69BF" w:rsidRDefault="00ED69BF" w:rsidP="00ED69BF">
            <w:pPr>
              <w:pStyle w:val="Default"/>
              <w:numPr>
                <w:ilvl w:val="0"/>
                <w:numId w:val="21"/>
              </w:numPr>
              <w:rPr>
                <w:rFonts w:asciiTheme="minorHAnsi" w:hAnsiTheme="minorHAnsi"/>
                <w:sz w:val="20"/>
                <w:szCs w:val="20"/>
              </w:rPr>
            </w:pPr>
            <w:r>
              <w:rPr>
                <w:rFonts w:asciiTheme="minorHAnsi" w:eastAsiaTheme="minorEastAsia" w:hAnsiTheme="minorHAnsi"/>
                <w:sz w:val="20"/>
                <w:szCs w:val="20"/>
              </w:rPr>
              <w:t>Decompose expressions and make sense of the multiple factors and terms by explaining the meaning of the individual parts</w:t>
            </w:r>
          </w:p>
          <w:p w:rsidR="006B144A" w:rsidRDefault="006B144A">
            <w:pPr>
              <w:pStyle w:val="Default"/>
              <w:rPr>
                <w:rFonts w:cs="Calibri"/>
                <w:bCs/>
                <w:sz w:val="20"/>
                <w:szCs w:val="20"/>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hideMark/>
          </w:tcPr>
          <w:p w:rsidR="00911F5B"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lastRenderedPageBreak/>
              <w:t xml:space="preserve">How are algebraic expressions different from algebraic equations? </w:t>
            </w:r>
          </w:p>
          <w:p w:rsidR="00911F5B"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t>How is the order of operations applied to expressions and simple formulas at specific values?</w:t>
            </w:r>
          </w:p>
          <w:p w:rsidR="006B144A"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t>How are verbal phrases translated into algebraic expressions?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VOCABULARY</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algebra</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coefficient</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domain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equation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expression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function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inequality</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ordered pair</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perimeter</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Pythagorean Theorem</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range</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substitution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variable</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FFFFFF" w:themeFill="background1"/>
            <w:noWrap/>
            <w:vAlign w:val="center"/>
          </w:tcPr>
          <w:p w:rsidR="002E32D6" w:rsidRPr="002E32D6" w:rsidRDefault="002E32D6" w:rsidP="002E32D6">
            <w:pPr>
              <w:spacing w:after="0" w:line="240" w:lineRule="auto"/>
              <w:rPr>
                <w:rFonts w:cs="Calibri"/>
                <w:bCs/>
                <w:color w:val="000000"/>
                <w:sz w:val="20"/>
                <w:szCs w:val="20"/>
              </w:rPr>
            </w:pPr>
            <w:r w:rsidRPr="002E32D6">
              <w:rPr>
                <w:rFonts w:asciiTheme="minorHAnsi" w:hAnsiTheme="minorHAnsi"/>
                <w:b/>
                <w:bCs/>
                <w:sz w:val="20"/>
                <w:szCs w:val="20"/>
              </w:rPr>
              <w:t>Reason quantitatively and use units to solve problems.</w:t>
            </w:r>
          </w:p>
          <w:p w:rsidR="003C4612"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 xml:space="preserve">How are algebraic expressions different from algebraic equations? </w:t>
            </w:r>
          </w:p>
          <w:p w:rsidR="003C4612"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is the order of operations applied to expressions and simple formulas at specific values?</w:t>
            </w:r>
          </w:p>
          <w:p w:rsidR="003C4612"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are verbal phrases translated into algebraic expressions?</w:t>
            </w:r>
          </w:p>
          <w:p w:rsidR="002E32D6" w:rsidRPr="002E32D6" w:rsidRDefault="002E32D6" w:rsidP="002E32D6">
            <w:pPr>
              <w:spacing w:after="0" w:line="240" w:lineRule="auto"/>
              <w:rPr>
                <w:rFonts w:cs="Calibri"/>
                <w:bCs/>
                <w:color w:val="000000"/>
                <w:sz w:val="20"/>
                <w:szCs w:val="20"/>
              </w:rPr>
            </w:pPr>
            <w:r w:rsidRPr="002E32D6">
              <w:rPr>
                <w:rFonts w:asciiTheme="minorHAnsi" w:hAnsiTheme="minorHAnsi"/>
                <w:b/>
                <w:bCs/>
                <w:sz w:val="20"/>
                <w:szCs w:val="20"/>
              </w:rPr>
              <w:t>Interpret the structure of expressions.</w:t>
            </w:r>
          </w:p>
          <w:p w:rsidR="003C4612"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are equations and inequalities alike and different?</w:t>
            </w:r>
          </w:p>
          <w:p w:rsidR="003C4612"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 xml:space="preserve">What makes creating </w:t>
            </w:r>
            <w:proofErr w:type="gramStart"/>
            <w:r w:rsidRPr="002E32D6">
              <w:rPr>
                <w:rFonts w:eastAsia="Times New Roman" w:cs="Calibri"/>
                <w:bCs/>
                <w:color w:val="000000"/>
                <w:sz w:val="20"/>
                <w:szCs w:val="20"/>
              </w:rPr>
              <w:t>an exponential equations</w:t>
            </w:r>
            <w:proofErr w:type="gramEnd"/>
            <w:r w:rsidRPr="002E32D6">
              <w:rPr>
                <w:rFonts w:eastAsia="Times New Roman" w:cs="Calibri"/>
                <w:bCs/>
                <w:color w:val="000000"/>
                <w:sz w:val="20"/>
                <w:szCs w:val="20"/>
              </w:rPr>
              <w:t xml:space="preserve"> different from creating a linear equation?</w:t>
            </w:r>
          </w:p>
          <w:p w:rsidR="002E32D6" w:rsidRPr="002E32D6" w:rsidRDefault="002E32D6" w:rsidP="002E32D6">
            <w:pPr>
              <w:spacing w:after="0" w:line="240" w:lineRule="auto"/>
              <w:rPr>
                <w:rFonts w:eastAsia="Times New Roman" w:cs="Calibri"/>
                <w:b/>
                <w:bCs/>
                <w:color w:val="000000"/>
                <w:sz w:val="20"/>
                <w:szCs w:val="20"/>
              </w:rPr>
            </w:pPr>
            <w:r w:rsidRPr="002E32D6">
              <w:rPr>
                <w:rFonts w:eastAsia="Times New Roman" w:cs="Calibri"/>
                <w:b/>
                <w:bCs/>
                <w:color w:val="000000"/>
                <w:sz w:val="20"/>
                <w:szCs w:val="20"/>
              </w:rPr>
              <w:t>How are quantities modeled with equations and inequalities?</w:t>
            </w:r>
          </w:p>
          <w:p w:rsidR="003C4612"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What do the graphs of equations in two variables represent?</w:t>
            </w:r>
          </w:p>
          <w:p w:rsidR="003C4612"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do you determine the scales to use for the x- and y-axes on any given graph?</w:t>
            </w:r>
          </w:p>
          <w:p w:rsidR="003C4612"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do the graphs of linear equations and exponential equations differ? How are they similar?</w:t>
            </w:r>
          </w:p>
          <w:p w:rsidR="003C4612"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can graphing equations help you to make decisions?</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t>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rsidP="001873D0">
            <w:pPr>
              <w:pStyle w:val="Default"/>
              <w:numPr>
                <w:ilvl w:val="0"/>
                <w:numId w:val="3"/>
              </w:numPr>
              <w:rPr>
                <w:rFonts w:ascii="Calibri" w:hAnsi="Calibri" w:cs="Calibri"/>
                <w:sz w:val="20"/>
                <w:szCs w:val="20"/>
              </w:rPr>
            </w:pPr>
            <w:r>
              <w:rPr>
                <w:rFonts w:ascii="Calibri" w:hAnsi="Calibri" w:cs="Calibri"/>
                <w:sz w:val="20"/>
                <w:szCs w:val="20"/>
              </w:rPr>
              <w:t>Unit 1 Pre-Assessment</w:t>
            </w:r>
          </w:p>
          <w:p w:rsidR="009D224E" w:rsidRDefault="009D224E">
            <w:pPr>
              <w:pStyle w:val="Default"/>
              <w:ind w:left="360"/>
              <w:rPr>
                <w:rFonts w:ascii="Calibri" w:hAnsi="Calibri" w:cs="Calibri"/>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PRIOR TO ACTIVATION  (</w:t>
            </w:r>
            <w:r>
              <w:rPr>
                <w:b/>
                <w:sz w:val="24"/>
                <w:szCs w:val="24"/>
              </w:rPr>
              <w:t>CRCT/EOCT PRACTICE)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Default="009D224E" w:rsidP="001873D0">
            <w:pPr>
              <w:numPr>
                <w:ilvl w:val="0"/>
                <w:numId w:val="5"/>
              </w:numPr>
              <w:spacing w:after="0" w:line="240" w:lineRule="auto"/>
              <w:ind w:left="360"/>
              <w:rPr>
                <w:sz w:val="20"/>
                <w:szCs w:val="20"/>
              </w:rPr>
            </w:pPr>
            <w:r>
              <w:rPr>
                <w:sz w:val="20"/>
                <w:szCs w:val="20"/>
              </w:rPr>
              <w:t>Review Bell Ringer</w:t>
            </w:r>
          </w:p>
          <w:p w:rsidR="009D224E" w:rsidRDefault="009D224E" w:rsidP="0024346C">
            <w:pPr>
              <w:spacing w:after="0" w:line="240" w:lineRule="auto"/>
              <w:rPr>
                <w:sz w:val="20"/>
                <w:szCs w:val="20"/>
              </w:rPr>
            </w:pP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906C01" w:rsidP="00361616">
            <w:pPr>
              <w:pStyle w:val="ListParagraph"/>
              <w:numPr>
                <w:ilvl w:val="0"/>
                <w:numId w:val="27"/>
              </w:numPr>
              <w:spacing w:after="0"/>
              <w:rPr>
                <w:rStyle w:val="Hyperlink"/>
                <w:color w:val="auto"/>
                <w:sz w:val="20"/>
                <w:szCs w:val="20"/>
              </w:rPr>
            </w:pPr>
            <w:hyperlink r:id="rId6" w:history="1">
              <w:r w:rsidR="009D224E" w:rsidRPr="00361616">
                <w:rPr>
                  <w:rStyle w:val="Hyperlink"/>
                  <w:color w:val="auto"/>
                  <w:sz w:val="20"/>
                  <w:szCs w:val="20"/>
                </w:rPr>
                <w:t>Holt (7</w:t>
              </w:r>
            </w:hyperlink>
            <w:hyperlink r:id="rId7" w:history="1">
              <w:r w:rsidR="009D224E" w:rsidRPr="00361616">
                <w:rPr>
                  <w:rStyle w:val="Hyperlink"/>
                  <w:color w:val="auto"/>
                  <w:sz w:val="20"/>
                  <w:szCs w:val="20"/>
                  <w:vertAlign w:val="superscript"/>
                </w:rPr>
                <w:t>th</w:t>
              </w:r>
            </w:hyperlink>
            <w:hyperlink r:id="rId8" w:history="1">
              <w:r w:rsidR="009D224E" w:rsidRPr="00361616">
                <w:rPr>
                  <w:rStyle w:val="Hyperlink"/>
                  <w:color w:val="auto"/>
                  <w:sz w:val="20"/>
                  <w:szCs w:val="20"/>
                </w:rPr>
                <w:t xml:space="preserve"> Grade) CRCT Countdown </w:t>
              </w:r>
            </w:hyperlink>
          </w:p>
          <w:p w:rsidR="0024346C" w:rsidRPr="00361616" w:rsidRDefault="0024346C" w:rsidP="00361616">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 Warm-ups</w:t>
            </w:r>
          </w:p>
          <w:p w:rsidR="0024346C" w:rsidRPr="00361616" w:rsidRDefault="00906C01" w:rsidP="00361616">
            <w:pPr>
              <w:pStyle w:val="ListParagraph"/>
              <w:numPr>
                <w:ilvl w:val="0"/>
                <w:numId w:val="27"/>
              </w:numPr>
              <w:spacing w:after="0"/>
              <w:rPr>
                <w:rStyle w:val="Hyperlink"/>
                <w:color w:val="auto"/>
                <w:sz w:val="20"/>
                <w:szCs w:val="20"/>
              </w:rPr>
            </w:pPr>
            <w:hyperlink r:id="rId9" w:history="1">
              <w:r w:rsidR="009D224E" w:rsidRPr="00361616">
                <w:rPr>
                  <w:rStyle w:val="Hyperlink"/>
                  <w:color w:val="auto"/>
                  <w:sz w:val="20"/>
                  <w:szCs w:val="20"/>
                </w:rPr>
                <w:t>Holt (</w:t>
              </w:r>
            </w:hyperlink>
            <w:r w:rsidR="0024346C" w:rsidRPr="00361616">
              <w:rPr>
                <w:rStyle w:val="Hyperlink"/>
                <w:color w:val="auto"/>
                <w:sz w:val="20"/>
                <w:szCs w:val="20"/>
              </w:rPr>
              <w:t>8</w:t>
            </w:r>
            <w:hyperlink r:id="rId10" w:history="1">
              <w:r w:rsidR="009D224E" w:rsidRPr="00361616">
                <w:rPr>
                  <w:rStyle w:val="Hyperlink"/>
                  <w:color w:val="auto"/>
                  <w:sz w:val="20"/>
                  <w:szCs w:val="20"/>
                  <w:vertAlign w:val="superscript"/>
                </w:rPr>
                <w:t>th</w:t>
              </w:r>
            </w:hyperlink>
            <w:hyperlink r:id="rId11" w:history="1">
              <w:r w:rsidR="009D224E" w:rsidRPr="00361616">
                <w:rPr>
                  <w:rStyle w:val="Hyperlink"/>
                  <w:color w:val="auto"/>
                  <w:sz w:val="20"/>
                  <w:szCs w:val="20"/>
                </w:rPr>
                <w:t xml:space="preserve"> Grade) CRCT Countdown</w:t>
              </w:r>
            </w:hyperlink>
          </w:p>
          <w:p w:rsidR="009D224E" w:rsidRPr="00361616" w:rsidRDefault="0024346C" w:rsidP="00361616">
            <w:pPr>
              <w:pStyle w:val="ListParagraph"/>
              <w:numPr>
                <w:ilvl w:val="0"/>
                <w:numId w:val="27"/>
              </w:numPr>
              <w:spacing w:after="0"/>
              <w:rPr>
                <w:sz w:val="20"/>
                <w:szCs w:val="20"/>
              </w:rPr>
            </w:pPr>
            <w:proofErr w:type="spellStart"/>
            <w:r w:rsidRPr="00361616">
              <w:rPr>
                <w:rStyle w:val="Hyperlink"/>
                <w:color w:val="auto"/>
                <w:sz w:val="20"/>
                <w:szCs w:val="20"/>
              </w:rPr>
              <w:t>Wach</w:t>
            </w:r>
            <w:proofErr w:type="spellEnd"/>
            <w:r w:rsidRPr="00361616">
              <w:rPr>
                <w:rStyle w:val="Hyperlink"/>
                <w:color w:val="auto"/>
                <w:sz w:val="20"/>
                <w:szCs w:val="20"/>
              </w:rPr>
              <w:t xml:space="preserve"> (8</w:t>
            </w:r>
            <w:r w:rsidRPr="00361616">
              <w:rPr>
                <w:rStyle w:val="Hyperlink"/>
                <w:color w:val="auto"/>
                <w:sz w:val="20"/>
                <w:szCs w:val="20"/>
                <w:vertAlign w:val="superscript"/>
              </w:rPr>
              <w:t>th</w:t>
            </w:r>
            <w:r w:rsidRPr="00361616">
              <w:rPr>
                <w:rStyle w:val="Hyperlink"/>
                <w:color w:val="auto"/>
                <w:sz w:val="20"/>
                <w:szCs w:val="20"/>
              </w:rPr>
              <w:t xml:space="preserve"> Grade Warm-ups)</w:t>
            </w:r>
            <w:r w:rsidR="009D224E" w:rsidRPr="00361616">
              <w:rPr>
                <w:sz w:val="20"/>
                <w:szCs w:val="20"/>
              </w:rPr>
              <w:t xml:space="preserve"> </w:t>
            </w:r>
          </w:p>
          <w:p w:rsidR="0024346C" w:rsidRDefault="0024346C" w:rsidP="0024346C">
            <w:pPr>
              <w:spacing w:after="0"/>
              <w:rPr>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D940AD"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Default="00D940AD" w:rsidP="00361616">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TEACHER WORK DSAY</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8/6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616" w:rsidP="00361616">
            <w:pPr>
              <w:pStyle w:val="NormalWeb"/>
              <w:spacing w:before="0" w:beforeAutospacing="0" w:after="0" w:afterAutospacing="0"/>
              <w:rPr>
                <w:rFonts w:ascii="Calibri" w:hAnsi="Calibri" w:cs="Calibri"/>
                <w:color w:val="000000"/>
                <w:sz w:val="20"/>
                <w:szCs w:val="20"/>
              </w:rPr>
            </w:pPr>
            <w:r w:rsidRPr="00361D02">
              <w:rPr>
                <w:rFonts w:ascii="Calibri" w:hAnsi="Calibri" w:cs="Calibri"/>
                <w:color w:val="000000"/>
                <w:sz w:val="20"/>
                <w:szCs w:val="20"/>
              </w:rPr>
              <w:t>“How I Used Math This Summer”</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D02">
            <w:pPr>
              <w:pStyle w:val="NormalWeb"/>
              <w:spacing w:before="0" w:beforeAutospacing="0" w:after="0" w:afterAutospacing="0"/>
              <w:ind w:left="360"/>
              <w:rPr>
                <w:rFonts w:ascii="Calibri" w:hAnsi="Calibri" w:cs="Calibri"/>
                <w:bCs/>
                <w:color w:val="000000"/>
                <w:sz w:val="20"/>
                <w:szCs w:val="20"/>
              </w:rPr>
            </w:pPr>
            <w:r w:rsidRPr="00361D02">
              <w:rPr>
                <w:rFonts w:ascii="Calibri" w:hAnsi="Calibri" w:cs="Calibri"/>
                <w:bCs/>
                <w:color w:val="000000"/>
                <w:sz w:val="20"/>
                <w:szCs w:val="20"/>
              </w:rPr>
              <w:t>Procedures and expectations</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616" w:rsidP="00361616">
            <w:pPr>
              <w:pStyle w:val="NormalWeb"/>
              <w:spacing w:before="0" w:beforeAutospacing="0" w:after="0" w:afterAutospacing="0"/>
              <w:rPr>
                <w:rFonts w:ascii="Calibri" w:hAnsi="Calibri" w:cs="Calibri"/>
                <w:color w:val="000000"/>
                <w:sz w:val="20"/>
                <w:szCs w:val="20"/>
              </w:rPr>
            </w:pPr>
            <w:r w:rsidRPr="00361D02">
              <w:rPr>
                <w:rFonts w:ascii="Calibri" w:hAnsi="Calibri" w:cs="Calibri"/>
                <w:color w:val="000000"/>
                <w:sz w:val="20"/>
                <w:szCs w:val="20"/>
              </w:rPr>
              <w:t>Begin “This is my life in math class”</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616">
            <w:pPr>
              <w:pStyle w:val="NormalWeb"/>
              <w:spacing w:before="0" w:beforeAutospacing="0" w:after="0" w:afterAutospacing="0"/>
              <w:jc w:val="center"/>
              <w:rPr>
                <w:rFonts w:asciiTheme="minorHAnsi" w:hAnsiTheme="minorHAnsi" w:cs="Calibri"/>
                <w:bCs/>
                <w:color w:val="000000"/>
              </w:rPr>
            </w:pPr>
            <w:r>
              <w:rPr>
                <w:rFonts w:ascii="Calibri" w:hAnsi="Calibri" w:cs="Calibri"/>
                <w:bCs/>
                <w:color w:val="000000"/>
                <w:sz w:val="20"/>
                <w:szCs w:val="20"/>
              </w:rPr>
              <w:t>None</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616">
            <w:pPr>
              <w:pStyle w:val="NormalWeb"/>
              <w:spacing w:before="0" w:beforeAutospacing="0" w:after="0" w:afterAutospacing="0"/>
              <w:jc w:val="center"/>
              <w:rPr>
                <w:rFonts w:asciiTheme="minorHAnsi" w:hAnsiTheme="minorHAnsi" w:cs="Calibri"/>
                <w:bCs/>
                <w:color w:val="000000"/>
              </w:rPr>
            </w:pPr>
            <w:r>
              <w:rPr>
                <w:rFonts w:asciiTheme="minorHAnsi" w:hAnsiTheme="minorHAnsi" w:cs="Calibri"/>
                <w:bCs/>
                <w:color w:val="000000"/>
              </w:rPr>
              <w:t>MAP Math 8</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616">
            <w:pPr>
              <w:pStyle w:val="NormalWeb"/>
              <w:spacing w:before="0" w:beforeAutospacing="0" w:after="0" w:afterAutospacing="0"/>
              <w:jc w:val="center"/>
              <w:rPr>
                <w:rFonts w:asciiTheme="minorHAnsi" w:hAnsiTheme="minorHAnsi" w:cs="Calibri"/>
                <w:bCs/>
                <w:color w:val="000000"/>
              </w:rPr>
            </w:pPr>
            <w:r>
              <w:rPr>
                <w:rFonts w:asciiTheme="minorHAnsi" w:hAnsiTheme="minorHAnsi" w:cs="Calibri"/>
                <w:bCs/>
                <w:color w:val="000000"/>
              </w:rPr>
              <w:t>None</w:t>
            </w: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color w:val="000000"/>
                <w:sz w:val="20"/>
                <w:szCs w:val="20"/>
              </w:rPr>
              <w:t>Walch</w:t>
            </w:r>
            <w:proofErr w:type="spellEnd"/>
            <w:r w:rsidRPr="00361D02">
              <w:rPr>
                <w:rFonts w:ascii="Calibri" w:hAnsi="Calibri" w:cs="Calibri"/>
                <w:color w:val="000000"/>
                <w:sz w:val="20"/>
                <w:szCs w:val="20"/>
              </w:rPr>
              <w:t xml:space="preserve"> Warm-up </w:t>
            </w:r>
            <w:r w:rsidR="00B215F9">
              <w:rPr>
                <w:rFonts w:ascii="Calibri" w:hAnsi="Calibri" w:cs="Calibri"/>
                <w:color w:val="000000"/>
                <w:sz w:val="20"/>
                <w:szCs w:val="20"/>
              </w:rPr>
              <w:t>1.</w:t>
            </w:r>
            <w:r w:rsidRPr="00361D02">
              <w:rPr>
                <w:rFonts w:ascii="Calibri" w:hAnsi="Calibri" w:cs="Calibri"/>
                <w:color w:val="000000"/>
                <w:sz w:val="20"/>
                <w:szCs w:val="20"/>
              </w:rPr>
              <w:t>1.1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616">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w:t>
            </w:r>
            <w:r w:rsidR="00B215F9">
              <w:rPr>
                <w:rFonts w:ascii="Calibri" w:hAnsi="Calibri" w:cs="Calibri"/>
                <w:bCs/>
                <w:color w:val="000000"/>
                <w:sz w:val="20"/>
                <w:szCs w:val="20"/>
              </w:rPr>
              <w:t>1.</w:t>
            </w:r>
            <w:r>
              <w:rPr>
                <w:rFonts w:ascii="Calibri" w:hAnsi="Calibri" w:cs="Calibri"/>
                <w:bCs/>
                <w:color w:val="000000"/>
                <w:sz w:val="20"/>
                <w:szCs w:val="20"/>
              </w:rPr>
              <w:t>1.1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D02" w:rsidRDefault="00361D02" w:rsidP="00361D02">
            <w:pPr>
              <w:pStyle w:val="NormalWeb"/>
              <w:spacing w:before="0" w:beforeAutospacing="0" w:after="0" w:afterAutospacing="0"/>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Guided Practice 1</w:t>
            </w:r>
            <w:r w:rsidR="00B215F9">
              <w:rPr>
                <w:rFonts w:ascii="Calibri" w:hAnsi="Calibri" w:cs="Calibri"/>
                <w:bCs/>
                <w:color w:val="000000"/>
                <w:sz w:val="20"/>
                <w:szCs w:val="20"/>
              </w:rPr>
              <w:t>.1</w:t>
            </w:r>
            <w:r>
              <w:rPr>
                <w:rFonts w:ascii="Calibri" w:hAnsi="Calibri" w:cs="Calibri"/>
                <w:bCs/>
                <w:color w:val="000000"/>
                <w:sz w:val="20"/>
                <w:szCs w:val="20"/>
              </w:rPr>
              <w:t xml:space="preserve">.1; begin </w:t>
            </w: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1.1</w:t>
            </w:r>
            <w:r w:rsidR="00B215F9">
              <w:rPr>
                <w:rFonts w:ascii="Calibri" w:hAnsi="Calibri" w:cs="Calibri"/>
                <w:bCs/>
                <w:color w:val="000000"/>
                <w:sz w:val="20"/>
                <w:szCs w:val="20"/>
              </w:rPr>
              <w:t>.1</w:t>
            </w:r>
          </w:p>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D02" w:rsidRDefault="00361D02" w:rsidP="00361D02">
            <w:pPr>
              <w:pStyle w:val="NormalWeb"/>
              <w:spacing w:before="0" w:beforeAutospacing="0" w:after="0" w:afterAutospacing="0"/>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w:t>
            </w:r>
            <w:r w:rsidR="00B215F9">
              <w:rPr>
                <w:rFonts w:ascii="Calibri" w:hAnsi="Calibri" w:cs="Calibri"/>
                <w:bCs/>
                <w:color w:val="000000"/>
                <w:sz w:val="20"/>
                <w:szCs w:val="20"/>
              </w:rPr>
              <w:t>1.</w:t>
            </w:r>
            <w:r>
              <w:rPr>
                <w:rFonts w:ascii="Calibri" w:hAnsi="Calibri" w:cs="Calibri"/>
                <w:bCs/>
                <w:color w:val="000000"/>
                <w:sz w:val="20"/>
                <w:szCs w:val="20"/>
              </w:rPr>
              <w:t xml:space="preserve">1.1; finish </w:t>
            </w: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sidR="00B215F9">
              <w:rPr>
                <w:rFonts w:ascii="Calibri" w:hAnsi="Calibri" w:cs="Calibri"/>
                <w:bCs/>
                <w:color w:val="000000"/>
                <w:sz w:val="20"/>
                <w:szCs w:val="20"/>
              </w:rPr>
              <w:t>1.</w:t>
            </w:r>
            <w:r>
              <w:rPr>
                <w:rFonts w:ascii="Calibri" w:hAnsi="Calibri" w:cs="Calibri"/>
                <w:bCs/>
                <w:color w:val="000000"/>
                <w:sz w:val="20"/>
                <w:szCs w:val="20"/>
              </w:rPr>
              <w:t>1.1</w:t>
            </w:r>
          </w:p>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026156" w:rsidP="00361616">
            <w:pPr>
              <w:pStyle w:val="NormalWeb"/>
              <w:spacing w:before="0" w:beforeAutospacing="0" w:after="0" w:afterAutospacing="0"/>
              <w:jc w:val="center"/>
              <w:rPr>
                <w:rFonts w:ascii="Calibri" w:hAnsi="Calibri" w:cs="Calibri"/>
                <w:color w:val="000000"/>
                <w:sz w:val="20"/>
                <w:szCs w:val="20"/>
              </w:rPr>
            </w:pPr>
            <w:r w:rsidRPr="00361D02">
              <w:rPr>
                <w:rFonts w:ascii="Calibri" w:hAnsi="Calibri" w:cs="Calibri"/>
                <w:color w:val="000000"/>
                <w:sz w:val="20"/>
                <w:szCs w:val="20"/>
              </w:rPr>
              <w:t xml:space="preserve">Review homework from Thursday </w:t>
            </w:r>
            <w:proofErr w:type="spellStart"/>
            <w:r w:rsidR="00361616" w:rsidRPr="00361D02">
              <w:rPr>
                <w:rFonts w:ascii="Calibri" w:hAnsi="Calibri" w:cs="Calibri"/>
                <w:color w:val="000000"/>
                <w:sz w:val="20"/>
                <w:szCs w:val="20"/>
              </w:rPr>
              <w:t>Walch</w:t>
            </w:r>
            <w:proofErr w:type="spellEnd"/>
            <w:r w:rsidR="00361616" w:rsidRPr="00361D02">
              <w:rPr>
                <w:rFonts w:ascii="Calibri" w:hAnsi="Calibri" w:cs="Calibri"/>
                <w:color w:val="000000"/>
                <w:sz w:val="20"/>
                <w:szCs w:val="20"/>
              </w:rPr>
              <w:t xml:space="preserve"> Warm-up </w:t>
            </w:r>
            <w:r w:rsidR="00B215F9">
              <w:rPr>
                <w:rFonts w:ascii="Calibri" w:hAnsi="Calibri" w:cs="Calibri"/>
                <w:color w:val="000000"/>
                <w:sz w:val="20"/>
                <w:szCs w:val="20"/>
              </w:rPr>
              <w:t>1.</w:t>
            </w:r>
            <w:r w:rsidR="00361616" w:rsidRPr="00361D02">
              <w:rPr>
                <w:rFonts w:ascii="Calibri" w:hAnsi="Calibri" w:cs="Calibri"/>
                <w:color w:val="000000"/>
                <w:sz w:val="20"/>
                <w:szCs w:val="20"/>
              </w:rPr>
              <w:t xml:space="preserve">1.2; </w:t>
            </w:r>
          </w:p>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616">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w:t>
            </w:r>
            <w:r w:rsidR="00B215F9">
              <w:rPr>
                <w:rFonts w:ascii="Calibri" w:hAnsi="Calibri" w:cs="Calibri"/>
                <w:bCs/>
                <w:color w:val="000000"/>
                <w:sz w:val="20"/>
                <w:szCs w:val="20"/>
              </w:rPr>
              <w:t>1.</w:t>
            </w:r>
            <w:r>
              <w:rPr>
                <w:rFonts w:ascii="Calibri" w:hAnsi="Calibri" w:cs="Calibri"/>
                <w:bCs/>
                <w:color w:val="000000"/>
                <w:sz w:val="20"/>
                <w:szCs w:val="20"/>
              </w:rPr>
              <w:t>1.2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D02" w:rsidP="00B215F9">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sidR="00B215F9">
              <w:rPr>
                <w:rFonts w:ascii="Calibri" w:hAnsi="Calibri" w:cs="Calibri"/>
                <w:bCs/>
                <w:color w:val="000000"/>
                <w:sz w:val="20"/>
                <w:szCs w:val="20"/>
              </w:rPr>
              <w:t>1.</w:t>
            </w:r>
            <w:r w:rsidRPr="00361D02">
              <w:rPr>
                <w:rFonts w:ascii="Calibri" w:hAnsi="Calibri" w:cs="Calibri"/>
                <w:bCs/>
                <w:color w:val="000000"/>
                <w:sz w:val="20"/>
                <w:szCs w:val="20"/>
              </w:rPr>
              <w:t xml:space="preserve">1.2;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sidR="00B215F9">
              <w:rPr>
                <w:rFonts w:ascii="Calibri" w:hAnsi="Calibri" w:cs="Calibri"/>
                <w:bCs/>
                <w:color w:val="000000"/>
                <w:sz w:val="20"/>
                <w:szCs w:val="20"/>
              </w:rPr>
              <w:t>1.</w:t>
            </w:r>
            <w:r w:rsidRPr="00361D02">
              <w:rPr>
                <w:rFonts w:ascii="Calibri" w:hAnsi="Calibri" w:cs="Calibri"/>
                <w:bCs/>
                <w:color w:val="000000"/>
                <w:sz w:val="20"/>
                <w:szCs w:val="20"/>
              </w:rPr>
              <w:t>1.</w:t>
            </w:r>
            <w:r w:rsidR="00B215F9">
              <w:rPr>
                <w:rFonts w:ascii="Calibri" w:hAnsi="Calibri" w:cs="Calibri"/>
                <w:bCs/>
                <w:color w:val="000000"/>
                <w:sz w:val="20"/>
                <w:szCs w:val="20"/>
              </w:rPr>
              <w:t>2</w:t>
            </w:r>
          </w:p>
          <w:p w:rsidR="001427AF" w:rsidRDefault="001427AF" w:rsidP="00B215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1</w:t>
            </w:r>
            <w:r w:rsidR="00ED236A">
              <w:rPr>
                <w:rFonts w:ascii="Calibri" w:hAnsi="Calibri" w:cs="Calibri"/>
                <w:bCs/>
                <w:color w:val="000000"/>
                <w:sz w:val="20"/>
                <w:szCs w:val="20"/>
              </w:rPr>
              <w:t>***</w:t>
            </w:r>
          </w:p>
          <w:p w:rsidR="00ED236A" w:rsidRPr="00361D02" w:rsidRDefault="00ED236A" w:rsidP="00B215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D02" w:rsidP="00361616">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Practice </w:t>
            </w:r>
            <w:r w:rsidR="00B215F9">
              <w:rPr>
                <w:rFonts w:ascii="Calibri" w:hAnsi="Calibri" w:cs="Calibri"/>
                <w:bCs/>
                <w:color w:val="000000"/>
                <w:sz w:val="20"/>
                <w:szCs w:val="20"/>
              </w:rPr>
              <w:t>1.</w:t>
            </w:r>
            <w:r w:rsidRPr="00361D02">
              <w:rPr>
                <w:rFonts w:ascii="Calibri" w:hAnsi="Calibri" w:cs="Calibri"/>
                <w:bCs/>
                <w:color w:val="000000"/>
                <w:sz w:val="20"/>
                <w:szCs w:val="20"/>
              </w:rPr>
              <w:t xml:space="preserve">1.2; finish </w:t>
            </w:r>
            <w:proofErr w:type="spellStart"/>
            <w:r w:rsidRPr="00361D02">
              <w:rPr>
                <w:rFonts w:ascii="Calibri" w:hAnsi="Calibri" w:cs="Calibri"/>
                <w:bCs/>
                <w:color w:val="000000"/>
                <w:sz w:val="20"/>
                <w:szCs w:val="20"/>
              </w:rPr>
              <w:t>Wa</w:t>
            </w:r>
            <w:r w:rsidR="008057C6">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sidR="00B215F9">
              <w:rPr>
                <w:rFonts w:ascii="Calibri" w:hAnsi="Calibri" w:cs="Calibri"/>
                <w:bCs/>
                <w:color w:val="000000"/>
                <w:sz w:val="20"/>
                <w:szCs w:val="20"/>
              </w:rPr>
              <w:t>1.</w:t>
            </w:r>
            <w:r w:rsidRPr="00361D02">
              <w:rPr>
                <w:rFonts w:ascii="Calibri" w:hAnsi="Calibri" w:cs="Calibri"/>
                <w:bCs/>
                <w:color w:val="000000"/>
                <w:sz w:val="20"/>
                <w:szCs w:val="20"/>
              </w:rPr>
              <w:t>1.2</w:t>
            </w:r>
          </w:p>
          <w:p w:rsidR="00B215F9" w:rsidRPr="00361D02" w:rsidRDefault="00B215F9" w:rsidP="00361616">
            <w:pPr>
              <w:pStyle w:val="NormalWeb"/>
              <w:spacing w:before="0" w:beforeAutospacing="0" w:after="0" w:afterAutospacing="0"/>
              <w:jc w:val="center"/>
              <w:rPr>
                <w:rFonts w:asciiTheme="minorHAnsi" w:hAnsiTheme="minorHAnsi" w:cs="Calibri"/>
                <w:bCs/>
                <w:color w:val="000000"/>
              </w:rPr>
            </w:pPr>
          </w:p>
        </w:tc>
      </w:tr>
      <w:tr w:rsidR="00455555"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455555" w:rsidRDefault="00455555"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55555" w:rsidRPr="00361D02" w:rsidRDefault="00455555"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55555" w:rsidRDefault="00455555"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55555" w:rsidRPr="00361D02" w:rsidRDefault="00455555"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455555" w:rsidRPr="00361D02" w:rsidRDefault="00455555" w:rsidP="00361616">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Monday</w:t>
            </w:r>
            <w:bookmarkStart w:id="0" w:name="_GoBack"/>
            <w:bookmarkEnd w:id="0"/>
          </w:p>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1.2.1</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lastRenderedPageBreak/>
              <w:t>***Assessment 1***</w:t>
            </w:r>
          </w:p>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Practice 1.2.1</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1.2.1</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Wed 8/14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.2</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1.2.2</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1.2.2</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8/15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.3</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1.2.3</w:t>
            </w:r>
          </w:p>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1.2.3</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1.2.3</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8/16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Thursday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1.3.1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1.3.1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1.3.1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1.3.1</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2***</w:t>
            </w:r>
          </w:p>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1.3.1</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1.3.1</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Monday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8/21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265C3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906C01" w:rsidRPr="00361D02" w:rsidRDefault="00906C01" w:rsidP="00265C3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1.3.2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1.3.2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3.2</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1.3.2</w:t>
            </w:r>
          </w:p>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1.3.2</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1.3.2</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3***</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8/23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Thursday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E172E3">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8/26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4***</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8/28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1.5.1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1.5.1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5.1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lastRenderedPageBreak/>
              <w:t>1.5.1</w:t>
            </w:r>
          </w:p>
          <w:p w:rsidR="00906C01" w:rsidRPr="00361D02" w:rsidRDefault="00906C01" w:rsidP="0000349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Practice 1.5.1</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1.5.1</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Thu 8/29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00349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5***</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8/30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problems from Unit 1 assessment</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Problem Portfolio due</w:t>
            </w:r>
          </w:p>
        </w:tc>
      </w:tr>
      <w:tr w:rsidR="00906C01" w:rsidTr="0054037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HOLDIAY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unit assessment</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Centers</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unit assessment</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Centers</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unit assessment</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Centers</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906C01" w:rsidRPr="00361D02" w:rsidRDefault="00906C01" w:rsidP="00F16561">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6B3450">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Unit 1 Assessment</w:t>
            </w:r>
          </w:p>
          <w:p w:rsidR="00906C01" w:rsidRDefault="00906C01" w:rsidP="006B3450">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Unit 2 Pre-Assessment</w:t>
            </w:r>
          </w:p>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Problem Portfolios due</w:t>
            </w:r>
          </w:p>
        </w:tc>
      </w:tr>
      <w:tr w:rsidR="00906C01"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06C01" w:rsidRDefault="00906C01"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Default="00906C01"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06C01" w:rsidRPr="00361D02" w:rsidRDefault="00906C01" w:rsidP="00361616">
            <w:pPr>
              <w:pStyle w:val="NormalWeb"/>
              <w:spacing w:before="0" w:beforeAutospacing="0" w:after="0" w:afterAutospacing="0"/>
              <w:jc w:val="center"/>
              <w:rPr>
                <w:rFonts w:ascii="Calibri" w:hAnsi="Calibri" w:cs="Calibri"/>
                <w:bCs/>
                <w:color w:val="000000"/>
                <w:sz w:val="20"/>
                <w:szCs w:val="20"/>
              </w:rPr>
            </w:pPr>
          </w:p>
        </w:tc>
      </w:tr>
      <w:tr w:rsidR="00906C01"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906C01" w:rsidRDefault="00906C01">
            <w:pPr>
              <w:spacing w:after="0" w:line="240" w:lineRule="auto"/>
              <w:rPr>
                <w:rFonts w:eastAsia="Times New Roman" w:cs="Calibri"/>
                <w:b/>
                <w:bCs/>
                <w:color w:val="000000"/>
              </w:rPr>
            </w:pPr>
            <w:r>
              <w:rPr>
                <w:rFonts w:eastAsia="Times New Roman" w:cs="Calibri"/>
                <w:b/>
                <w:bCs/>
                <w:color w:val="000000"/>
              </w:rPr>
              <w:t>DIFFERENTIATED INSTRUCTION</w:t>
            </w:r>
          </w:p>
        </w:tc>
      </w:tr>
      <w:tr w:rsidR="00906C01" w:rsidTr="00361616">
        <w:tc>
          <w:tcPr>
            <w:tcW w:w="13590" w:type="dxa"/>
            <w:gridSpan w:val="7"/>
            <w:tcBorders>
              <w:top w:val="single" w:sz="4" w:space="0" w:color="auto"/>
              <w:left w:val="single" w:sz="8" w:space="0" w:color="auto"/>
              <w:bottom w:val="nil"/>
              <w:right w:val="single" w:sz="4" w:space="0" w:color="000000"/>
            </w:tcBorders>
            <w:vAlign w:val="center"/>
            <w:hideMark/>
          </w:tcPr>
          <w:p w:rsidR="00906C01" w:rsidRDefault="00906C01">
            <w:pPr>
              <w:pStyle w:val="ListParagraph"/>
              <w:spacing w:after="0"/>
              <w:ind w:left="0"/>
              <w:rPr>
                <w:rFonts w:cs="Calibri"/>
                <w:sz w:val="20"/>
                <w:szCs w:val="20"/>
              </w:rPr>
            </w:pPr>
            <w:r>
              <w:rPr>
                <w:rFonts w:cs="Calibri"/>
                <w:sz w:val="20"/>
                <w:szCs w:val="20"/>
              </w:rPr>
              <w:t>Specific accommodations:  (as specified in IEPs).</w:t>
            </w:r>
          </w:p>
          <w:p w:rsidR="00906C01" w:rsidRPr="009D224E" w:rsidRDefault="00906C01">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All periods: </w:t>
            </w:r>
          </w:p>
          <w:p w:rsidR="00906C01" w:rsidRPr="009D224E" w:rsidRDefault="00906C01">
            <w:pPr>
              <w:spacing w:after="0" w:line="240" w:lineRule="auto"/>
              <w:rPr>
                <w:rFonts w:eastAsia="Times New Roman" w:cs="Calibri"/>
                <w:bCs/>
                <w:color w:val="000000"/>
                <w:sz w:val="20"/>
                <w:szCs w:val="20"/>
              </w:rPr>
            </w:pPr>
            <w:r w:rsidRPr="009D224E">
              <w:rPr>
                <w:rFonts w:eastAsia="Times New Roman" w:cs="Calibri"/>
                <w:bCs/>
                <w:color w:val="000000"/>
                <w:sz w:val="20"/>
                <w:szCs w:val="20"/>
              </w:rPr>
              <w:t>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when they need additional support. This enables the instructor to work more closely with the other students and enables the “blended” students to be more challenged than they would be in the regular classroom. Current students taking the option:</w:t>
            </w:r>
          </w:p>
          <w:p w:rsidR="00906C01" w:rsidRDefault="00906C01">
            <w:pPr>
              <w:spacing w:after="0" w:line="240" w:lineRule="auto"/>
              <w:ind w:left="720"/>
              <w:rPr>
                <w:rFonts w:eastAsia="Times New Roman" w:cs="Calibri"/>
                <w:b/>
                <w:bCs/>
                <w:color w:val="000000"/>
              </w:rPr>
            </w:pPr>
          </w:p>
        </w:tc>
      </w:tr>
      <w:tr w:rsidR="00906C01"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906C01" w:rsidRDefault="00906C01">
            <w:pPr>
              <w:spacing w:after="0" w:line="240" w:lineRule="auto"/>
              <w:rPr>
                <w:rFonts w:eastAsia="Times New Roman" w:cs="Calibri"/>
                <w:b/>
                <w:bCs/>
                <w:color w:val="000000"/>
                <w:sz w:val="24"/>
                <w:szCs w:val="24"/>
              </w:rPr>
            </w:pPr>
            <w:r>
              <w:rPr>
                <w:rFonts w:eastAsia="Times New Roman" w:cs="Calibri"/>
                <w:b/>
                <w:bCs/>
                <w:color w:val="000000"/>
                <w:sz w:val="24"/>
                <w:szCs w:val="24"/>
              </w:rPr>
              <w:t>ASSESSMENT/EVALUATION</w:t>
            </w:r>
          </w:p>
        </w:tc>
      </w:tr>
      <w:tr w:rsidR="00906C01" w:rsidTr="00361616">
        <w:tc>
          <w:tcPr>
            <w:tcW w:w="13590" w:type="dxa"/>
            <w:gridSpan w:val="7"/>
            <w:tcBorders>
              <w:top w:val="single" w:sz="4" w:space="0" w:color="auto"/>
              <w:left w:val="single" w:sz="8" w:space="0" w:color="auto"/>
              <w:bottom w:val="nil"/>
              <w:right w:val="single" w:sz="4" w:space="0" w:color="000000"/>
            </w:tcBorders>
            <w:vAlign w:val="center"/>
          </w:tcPr>
          <w:p w:rsidR="00906C01" w:rsidRDefault="00906C01"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906C01" w:rsidRDefault="00906C01"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906C01" w:rsidRDefault="00906C01"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906C01" w:rsidRDefault="00906C01">
            <w:pPr>
              <w:spacing w:after="0" w:line="240" w:lineRule="auto"/>
              <w:ind w:left="360"/>
              <w:rPr>
                <w:rFonts w:eastAsia="Times New Roman" w:cs="Calibri"/>
                <w:color w:val="000000"/>
              </w:rPr>
            </w:pPr>
          </w:p>
        </w:tc>
      </w:tr>
      <w:tr w:rsidR="00906C01"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906C01" w:rsidRDefault="00906C01">
            <w:pPr>
              <w:spacing w:after="0" w:line="240" w:lineRule="auto"/>
              <w:rPr>
                <w:rFonts w:eastAsia="Times New Roman" w:cs="Calibri"/>
                <w:b/>
                <w:bCs/>
                <w:color w:val="000000"/>
              </w:rPr>
            </w:pPr>
            <w:r>
              <w:rPr>
                <w:rFonts w:eastAsia="Times New Roman" w:cs="Calibri"/>
                <w:b/>
                <w:bCs/>
                <w:color w:val="000000"/>
              </w:rPr>
              <w:lastRenderedPageBreak/>
              <w:t xml:space="preserve">CLOSURE </w:t>
            </w:r>
          </w:p>
        </w:tc>
      </w:tr>
      <w:tr w:rsidR="00906C01" w:rsidTr="00361616">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906C01" w:rsidRPr="009D224E" w:rsidRDefault="00906C01"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906C01" w:rsidRDefault="00906C01"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3616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4">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5">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0">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3">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4">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15">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17">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3">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5"/>
  </w:num>
  <w:num w:numId="4">
    <w:abstractNumId w:val="20"/>
  </w:num>
  <w:num w:numId="5">
    <w:abstractNumId w:val="24"/>
  </w:num>
  <w:num w:numId="6">
    <w:abstractNumId w:val="21"/>
  </w:num>
  <w:num w:numId="7">
    <w:abstractNumId w:val="7"/>
  </w:num>
  <w:num w:numId="8">
    <w:abstractNumId w:val="23"/>
  </w:num>
  <w:num w:numId="9">
    <w:abstractNumId w:val="17"/>
  </w:num>
  <w:num w:numId="10">
    <w:abstractNumId w:val="8"/>
  </w:num>
  <w:num w:numId="11">
    <w:abstractNumId w:val="5"/>
  </w:num>
  <w:num w:numId="12">
    <w:abstractNumId w:val="0"/>
  </w:num>
  <w:num w:numId="13">
    <w:abstractNumId w:val="11"/>
  </w:num>
  <w:num w:numId="14">
    <w:abstractNumId w:val="3"/>
  </w:num>
  <w:num w:numId="15">
    <w:abstractNumId w:val="12"/>
  </w:num>
  <w:num w:numId="16">
    <w:abstractNumId w:val="4"/>
  </w:num>
  <w:num w:numId="17">
    <w:abstractNumId w:val="14"/>
  </w:num>
  <w:num w:numId="18">
    <w:abstractNumId w:val="9"/>
  </w:num>
  <w:num w:numId="19">
    <w:abstractNumId w:val="25"/>
  </w:num>
  <w:num w:numId="20">
    <w:abstractNumId w:val="2"/>
  </w:num>
  <w:num w:numId="21">
    <w:abstractNumId w:val="18"/>
  </w:num>
  <w:num w:numId="22">
    <w:abstractNumId w:val="19"/>
  </w:num>
  <w:num w:numId="23">
    <w:abstractNumId w:val="16"/>
  </w:num>
  <w:num w:numId="24">
    <w:abstractNumId w:val="22"/>
  </w:num>
  <w:num w:numId="25">
    <w:abstractNumId w:val="1"/>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03491"/>
    <w:rsid w:val="00026156"/>
    <w:rsid w:val="00073207"/>
    <w:rsid w:val="000B7847"/>
    <w:rsid w:val="001427AF"/>
    <w:rsid w:val="00162937"/>
    <w:rsid w:val="0024346C"/>
    <w:rsid w:val="00265C31"/>
    <w:rsid w:val="002B17D3"/>
    <w:rsid w:val="002C2003"/>
    <w:rsid w:val="002D4535"/>
    <w:rsid w:val="002E32D6"/>
    <w:rsid w:val="003069C0"/>
    <w:rsid w:val="00361616"/>
    <w:rsid w:val="00361D02"/>
    <w:rsid w:val="003C4612"/>
    <w:rsid w:val="003E1305"/>
    <w:rsid w:val="00402E67"/>
    <w:rsid w:val="00455555"/>
    <w:rsid w:val="0054037E"/>
    <w:rsid w:val="0069566D"/>
    <w:rsid w:val="006B144A"/>
    <w:rsid w:val="006B3450"/>
    <w:rsid w:val="006F727D"/>
    <w:rsid w:val="00751921"/>
    <w:rsid w:val="00753E20"/>
    <w:rsid w:val="007862A6"/>
    <w:rsid w:val="00787249"/>
    <w:rsid w:val="007B0DF7"/>
    <w:rsid w:val="007E7A8B"/>
    <w:rsid w:val="00800936"/>
    <w:rsid w:val="008057C6"/>
    <w:rsid w:val="00892BE1"/>
    <w:rsid w:val="00906C01"/>
    <w:rsid w:val="00911F5B"/>
    <w:rsid w:val="00977299"/>
    <w:rsid w:val="009A3B56"/>
    <w:rsid w:val="009C5953"/>
    <w:rsid w:val="009D224E"/>
    <w:rsid w:val="00AA2C9A"/>
    <w:rsid w:val="00B205FF"/>
    <w:rsid w:val="00B215F9"/>
    <w:rsid w:val="00B57D61"/>
    <w:rsid w:val="00B75B3E"/>
    <w:rsid w:val="00B905C1"/>
    <w:rsid w:val="00BA7FDA"/>
    <w:rsid w:val="00BB680B"/>
    <w:rsid w:val="00BF0974"/>
    <w:rsid w:val="00C05299"/>
    <w:rsid w:val="00C301C1"/>
    <w:rsid w:val="00C517CD"/>
    <w:rsid w:val="00CB016A"/>
    <w:rsid w:val="00D940AD"/>
    <w:rsid w:val="00DC7226"/>
    <w:rsid w:val="00DD682E"/>
    <w:rsid w:val="00DD6EB3"/>
    <w:rsid w:val="00E172E3"/>
    <w:rsid w:val="00ED236A"/>
    <w:rsid w:val="00ED69BF"/>
    <w:rsid w:val="00F12DC1"/>
    <w:rsid w:val="00F508C0"/>
    <w:rsid w:val="00F5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noreen.elliott\Documents\2013-2014%20Coordinate%20Algebra\Math%207\countdown_to_crct.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oreen.elliott\Documents\2013-2014%20Coordinate%20Algebra\Math%207\countdown_to_crct.doc" TargetMode="Externa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webSettings" Target="webSettings.xml"/><Relationship Id="rId10" Type="http://schemas.openxmlformats.org/officeDocument/2006/relationships/hyperlink" Target="file:///C:\Users\noreen.elliott\Documents\2013-2014%20Coordinate%20Algebra\Math%207\countdown_to_crct.doc" TargetMode="External"/><Relationship Id="rId4" Type="http://schemas.openxmlformats.org/officeDocument/2006/relationships/settings" Target="setting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9</cp:revision>
  <dcterms:created xsi:type="dcterms:W3CDTF">2013-08-02T18:38:00Z</dcterms:created>
  <dcterms:modified xsi:type="dcterms:W3CDTF">2013-08-02T19:09:00Z</dcterms:modified>
</cp:coreProperties>
</file>